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6F9EC73F" w:rsidR="00BB72E1" w:rsidRPr="00BB72E1" w:rsidRDefault="006B1C89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1C89">
        <w:rPr>
          <w:rFonts w:ascii="Times New Roman" w:hAnsi="Times New Roman" w:cs="Times New Roman"/>
          <w:b/>
          <w:bCs/>
          <w:sz w:val="24"/>
          <w:szCs w:val="24"/>
        </w:rPr>
        <w:t>Функциональная кровать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745"/>
        <w:gridCol w:w="1416"/>
        <w:gridCol w:w="1702"/>
      </w:tblGrid>
      <w:tr w:rsidR="006B1C89" w:rsidRPr="006B1C89" w14:paraId="3DD49B99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2245229E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45" w:type="dxa"/>
            <w:vAlign w:val="center"/>
          </w:tcPr>
          <w:p w14:paraId="514DD9BE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416" w:type="dxa"/>
            <w:vAlign w:val="center"/>
          </w:tcPr>
          <w:p w14:paraId="32A73FC4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2" w:type="dxa"/>
            <w:vAlign w:val="center"/>
          </w:tcPr>
          <w:p w14:paraId="554611B3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6B1C89" w:rsidRPr="006B1C89" w14:paraId="700867A0" w14:textId="574ACBEF" w:rsidTr="006B1C89">
        <w:trPr>
          <w:trHeight w:val="20"/>
          <w:jc w:val="center"/>
        </w:trPr>
        <w:tc>
          <w:tcPr>
            <w:tcW w:w="9634" w:type="dxa"/>
            <w:gridSpan w:val="4"/>
            <w:vAlign w:val="center"/>
          </w:tcPr>
          <w:p w14:paraId="206223E9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6B1C89" w:rsidRPr="006B1C89" w14:paraId="168DC5CC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0D7C57FE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745" w:type="dxa"/>
            <w:vAlign w:val="center"/>
          </w:tcPr>
          <w:p w14:paraId="76487048" w14:textId="77777777" w:rsidR="006B1C89" w:rsidRPr="006B1C89" w:rsidRDefault="006B1C89" w:rsidP="006B1C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416" w:type="dxa"/>
            <w:vAlign w:val="center"/>
          </w:tcPr>
          <w:p w14:paraId="54085F29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2" w:type="dxa"/>
            <w:vAlign w:val="center"/>
          </w:tcPr>
          <w:p w14:paraId="60377C0A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6931C306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57E9D4DC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745" w:type="dxa"/>
            <w:vAlign w:val="center"/>
          </w:tcPr>
          <w:p w14:paraId="4097ED24" w14:textId="77777777" w:rsidR="006B1C89" w:rsidRPr="006B1C89" w:rsidRDefault="006B1C89" w:rsidP="006B1C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1416" w:type="dxa"/>
            <w:vAlign w:val="center"/>
          </w:tcPr>
          <w:p w14:paraId="1F71432A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2" w:type="dxa"/>
            <w:vAlign w:val="center"/>
          </w:tcPr>
          <w:p w14:paraId="572A67DD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122E8ABD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35139958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745" w:type="dxa"/>
          </w:tcPr>
          <w:p w14:paraId="4BEE887B" w14:textId="77777777" w:rsidR="006B1C89" w:rsidRPr="006B1C89" w:rsidRDefault="006B1C89" w:rsidP="006B1C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416" w:type="dxa"/>
            <w:vAlign w:val="center"/>
          </w:tcPr>
          <w:p w14:paraId="18F6A36A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6B1C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2" w:type="dxa"/>
            <w:vAlign w:val="center"/>
          </w:tcPr>
          <w:p w14:paraId="48E7CCFC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6CC991E3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1E8D1C99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745" w:type="dxa"/>
            <w:vAlign w:val="center"/>
          </w:tcPr>
          <w:p w14:paraId="268EEC4E" w14:textId="77777777" w:rsidR="006B1C89" w:rsidRPr="006B1C89" w:rsidRDefault="006B1C89" w:rsidP="006B1C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416" w:type="dxa"/>
            <w:vAlign w:val="center"/>
          </w:tcPr>
          <w:p w14:paraId="540C3431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2" w:type="dxa"/>
            <w:vAlign w:val="center"/>
          </w:tcPr>
          <w:p w14:paraId="733B1D0E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0C050862" w14:textId="7EF2454F" w:rsidTr="006B1C89">
        <w:trPr>
          <w:trHeight w:val="20"/>
          <w:jc w:val="center"/>
        </w:trPr>
        <w:tc>
          <w:tcPr>
            <w:tcW w:w="9634" w:type="dxa"/>
            <w:gridSpan w:val="4"/>
            <w:vAlign w:val="center"/>
          </w:tcPr>
          <w:p w14:paraId="5CED05D1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6B1C89" w:rsidRPr="006B1C89" w14:paraId="7C7FDADB" w14:textId="067D07C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381F48D5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863" w:type="dxa"/>
            <w:gridSpan w:val="3"/>
          </w:tcPr>
          <w:p w14:paraId="2339D3D2" w14:textId="77777777" w:rsidR="006B1C89" w:rsidRPr="006B1C89" w:rsidRDefault="006B1C89" w:rsidP="006B1C8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Оснащение отделений хирургического профиля и обеспечение медицинского ухода за лежачими пациентами</w:t>
            </w:r>
          </w:p>
        </w:tc>
      </w:tr>
      <w:tr w:rsidR="006B1C89" w:rsidRPr="006B1C89" w14:paraId="0EBC691C" w14:textId="4B7C7977" w:rsidTr="006B1C89">
        <w:trPr>
          <w:trHeight w:val="20"/>
          <w:jc w:val="center"/>
        </w:trPr>
        <w:tc>
          <w:tcPr>
            <w:tcW w:w="9634" w:type="dxa"/>
            <w:gridSpan w:val="4"/>
            <w:vAlign w:val="center"/>
          </w:tcPr>
          <w:p w14:paraId="4FFBECE8" w14:textId="77777777" w:rsidR="006B1C89" w:rsidRPr="006B1C89" w:rsidRDefault="006B1C89" w:rsidP="006B1C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6B1C89" w:rsidRPr="006B1C89" w14:paraId="4554DE42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6D190F11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7563EC58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Регулировка спинки и подставки для ног с электроприводом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56EDED6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59677CC0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0654C23F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63DF6337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0BEE1BA3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Пульт управления пациента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48A6E9D9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4665F50F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535AE8C3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7CAC966B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6B1C8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0413752B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Съемная спинка для повышенного комфорта и снижения давления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982B47B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2652C5ED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5753FC02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61A052BC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6B1C8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5E92E497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Автоматический контур положения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44585D15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0CF7BB82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583C36C2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4BF7B2DD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6B1C8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7895B5D4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Гигиеническое исполнение, запираемые и убирающиеся боковые направляющие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26D7549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5C394151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5C048BD6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190D993B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6B1C8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39BC1D5D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Профильная рама с легкосъемными крышками из АБС-пластика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0BF43B8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44958F88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6749FBB7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3575851B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78803A04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Съемные головные и ножные спинки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A3EAA28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0112A05E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49713893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1C4A9325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3.8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73FBA8FD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Поперечные ролики с блокировкой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88ED4BE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3A8446FA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75DCD32D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17942B02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3.9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2A42A9C5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Металлический каркас, окрашенный в электростатическом поле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A77AD54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3C414349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3FDDD066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339E61F4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3.10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5E20AA2D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Регулируемая по высоте стойка для капельниц из нержавеющей стали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62D66B4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36C9BF83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20A8846A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3B90BE95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3.11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3AEC38B0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Легко регулируемое положение коленного сустава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3479A9F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3D0381B4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05BBEAF2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7BECA8B3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3.12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4110E532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 xml:space="preserve">Пластиковые </w:t>
            </w:r>
            <w:proofErr w:type="spellStart"/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противоударные</w:t>
            </w:r>
            <w:proofErr w:type="spellEnd"/>
            <w:r w:rsidRPr="006B1C89">
              <w:rPr>
                <w:rFonts w:ascii="Times New Roman" w:hAnsi="Times New Roman" w:cs="Times New Roman"/>
                <w:sz w:val="24"/>
                <w:szCs w:val="24"/>
              </w:rPr>
              <w:t xml:space="preserve"> бамперы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403586E8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608540A8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425B74DA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1531012F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3.13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1407358E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Угловой датчик для спины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39E3504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1764CFA5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1C0613CD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499EB313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3.14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6848BE9C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Угловой датчик для кровати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49C5574A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32B28BF3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39A06D2B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30326ED3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3.15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19D255D8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Диаметр ролика, см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533F3FF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2" w:type="dxa"/>
            <w:vAlign w:val="center"/>
          </w:tcPr>
          <w:p w14:paraId="25243DC7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6B1C89" w:rsidRPr="006B1C89" w14:paraId="0F735950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5A88CB95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3.16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4CF6FF7A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Угол подставки для ног (макс.)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AB3B7D3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40°</w:t>
            </w:r>
          </w:p>
        </w:tc>
        <w:tc>
          <w:tcPr>
            <w:tcW w:w="1702" w:type="dxa"/>
            <w:vAlign w:val="center"/>
          </w:tcPr>
          <w:p w14:paraId="1B9FDE97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1EAA84D1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5736047D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3.17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4E57129D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Угол наклона спинки (макс.)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D71FDC1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70°</w:t>
            </w:r>
          </w:p>
        </w:tc>
        <w:tc>
          <w:tcPr>
            <w:tcW w:w="1702" w:type="dxa"/>
            <w:vAlign w:val="center"/>
          </w:tcPr>
          <w:p w14:paraId="1920C476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02960F98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0EB60458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3.18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77D16335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Пространство под кроватью не более, см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6D7CDC8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2" w:type="dxa"/>
            <w:vAlign w:val="center"/>
          </w:tcPr>
          <w:p w14:paraId="0FFE504B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3890089B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51E0FA0F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3.19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3EE5E200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Безопасная рабочая нагрузка не более, кг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41BEE99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702" w:type="dxa"/>
            <w:vAlign w:val="center"/>
          </w:tcPr>
          <w:p w14:paraId="0E9D19D5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04EF2375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08A6FE66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3.20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097A4B9A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Полная длина не более, см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3B2FD6E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702" w:type="dxa"/>
            <w:vAlign w:val="center"/>
          </w:tcPr>
          <w:p w14:paraId="74B13E6C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6B1C89" w:rsidRPr="006B1C89" w14:paraId="6496524B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652FEC75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3.21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7A8F441B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Общая ширина не более, см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534A675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02" w:type="dxa"/>
            <w:vAlign w:val="center"/>
          </w:tcPr>
          <w:p w14:paraId="2FE2D103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6B1C89" w:rsidRPr="006B1C89" w14:paraId="48819BD3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75E005B9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3.22</w:t>
            </w:r>
          </w:p>
        </w:tc>
        <w:tc>
          <w:tcPr>
            <w:tcW w:w="5745" w:type="dxa"/>
            <w:shd w:val="clear" w:color="auto" w:fill="auto"/>
            <w:vAlign w:val="bottom"/>
          </w:tcPr>
          <w:p w14:paraId="2E487B6D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Диапазон высоты (без матраса) не более, см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DB3C9C2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2" w:type="dxa"/>
            <w:vAlign w:val="center"/>
          </w:tcPr>
          <w:p w14:paraId="654FE40D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6B1C89" w:rsidRPr="006B1C89" w14:paraId="561B0083" w14:textId="0FF63AD1" w:rsidTr="006B1C89">
        <w:trPr>
          <w:trHeight w:val="20"/>
          <w:jc w:val="center"/>
        </w:trPr>
        <w:tc>
          <w:tcPr>
            <w:tcW w:w="9634" w:type="dxa"/>
            <w:gridSpan w:val="4"/>
            <w:vAlign w:val="center"/>
          </w:tcPr>
          <w:p w14:paraId="2F43C64B" w14:textId="77777777" w:rsidR="006B1C89" w:rsidRPr="006B1C89" w:rsidRDefault="006B1C89" w:rsidP="006B1C8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/>
                <w:sz w:val="24"/>
                <w:szCs w:val="24"/>
              </w:rPr>
              <w:t>4. Электропитание</w:t>
            </w:r>
          </w:p>
        </w:tc>
      </w:tr>
      <w:tr w:rsidR="006B1C89" w:rsidRPr="006B1C89" w14:paraId="61149E0C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64EF968D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566F8DD1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Электронная система стандарта IPX4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0A068AA" w14:textId="77777777" w:rsidR="006B1C89" w:rsidRPr="006B1C89" w:rsidRDefault="006B1C89" w:rsidP="006B1C8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74DBFE26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48FCEB59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6F000DC5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701D2F7B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Защита от проникновения жидкости IPX4- IPX6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AB377B3" w14:textId="77777777" w:rsidR="006B1C89" w:rsidRPr="006B1C89" w:rsidRDefault="006B1C89" w:rsidP="006B1C8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2" w:type="dxa"/>
            <w:vAlign w:val="center"/>
          </w:tcPr>
          <w:p w14:paraId="4203C4CD" w14:textId="55614A28" w:rsidR="006B1C89" w:rsidRPr="006B1C89" w:rsidRDefault="00F441DB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6730F779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29DD940B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34853440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Защита от поражения электрическим током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5325550" w14:textId="77777777" w:rsidR="006B1C89" w:rsidRPr="006B1C89" w:rsidRDefault="006B1C89" w:rsidP="006B1C8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Класс I,</w:t>
            </w:r>
          </w:p>
          <w:p w14:paraId="26FFC4A4" w14:textId="77777777" w:rsidR="006B1C89" w:rsidRPr="006B1C89" w:rsidRDefault="006B1C89" w:rsidP="006B1C8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Pr="006B1C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702" w:type="dxa"/>
            <w:vAlign w:val="center"/>
          </w:tcPr>
          <w:p w14:paraId="3D2794AE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B1C89" w:rsidRPr="006B1C89" w14:paraId="1532E51B" w14:textId="77777777" w:rsidTr="006B1C89">
        <w:trPr>
          <w:trHeight w:val="20"/>
          <w:jc w:val="center"/>
        </w:trPr>
        <w:tc>
          <w:tcPr>
            <w:tcW w:w="771" w:type="dxa"/>
            <w:vAlign w:val="center"/>
          </w:tcPr>
          <w:p w14:paraId="5C92B838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4.4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03B21F54" w14:textId="77777777" w:rsidR="006B1C89" w:rsidRPr="006B1C89" w:rsidRDefault="006B1C89" w:rsidP="006B1C8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 и частота переменного тока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3688AF7" w14:textId="77777777" w:rsidR="006B1C89" w:rsidRPr="006B1C89" w:rsidRDefault="006B1C89" w:rsidP="006B1C8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1,5 А макс. 230 В,</w:t>
            </w:r>
          </w:p>
          <w:p w14:paraId="3CA82170" w14:textId="77777777" w:rsidR="006B1C89" w:rsidRPr="006B1C89" w:rsidRDefault="006B1C89" w:rsidP="006B1C8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50–60 Гц</w:t>
            </w:r>
          </w:p>
        </w:tc>
        <w:tc>
          <w:tcPr>
            <w:tcW w:w="1702" w:type="dxa"/>
            <w:vAlign w:val="center"/>
          </w:tcPr>
          <w:p w14:paraId="19179B42" w14:textId="77777777" w:rsidR="006B1C89" w:rsidRPr="006B1C89" w:rsidRDefault="006B1C89" w:rsidP="006B1C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8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7D9CC7ED" w14:textId="77777777" w:rsidR="00F949F5" w:rsidRDefault="00F949F5" w:rsidP="00F949F5">
      <w:pPr>
        <w:spacing w:line="276" w:lineRule="auto"/>
      </w:pPr>
    </w:p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6DA9A6F6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</w:t>
      </w:r>
    </w:p>
    <w:sectPr w:rsidR="00F165AE" w:rsidRPr="00325339" w:rsidSect="00D738BF">
      <w:pgSz w:w="11906" w:h="16838"/>
      <w:pgMar w:top="1135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3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395A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41DB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5288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735</cp:revision>
  <cp:lastPrinted>2024-05-29T09:12:00Z</cp:lastPrinted>
  <dcterms:created xsi:type="dcterms:W3CDTF">2021-09-20T14:21:00Z</dcterms:created>
  <dcterms:modified xsi:type="dcterms:W3CDTF">2024-06-05T08:39:00Z</dcterms:modified>
</cp:coreProperties>
</file>